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E72" w:rsidRPr="00834E72" w:rsidRDefault="00834E72" w:rsidP="00834E72">
      <w:pPr>
        <w:widowControl/>
        <w:spacing w:line="450" w:lineRule="atLeast"/>
        <w:jc w:val="center"/>
        <w:rPr>
          <w:b/>
          <w:bCs/>
          <w:color w:val="FF3300"/>
          <w:kern w:val="0"/>
          <w:sz w:val="33"/>
          <w:szCs w:val="33"/>
        </w:rPr>
      </w:pPr>
      <w:r w:rsidRPr="00834E72">
        <w:rPr>
          <w:rFonts w:hint="eastAsia"/>
          <w:b/>
          <w:bCs/>
          <w:color w:val="FF3300"/>
          <w:kern w:val="0"/>
          <w:sz w:val="33"/>
          <w:szCs w:val="33"/>
        </w:rPr>
        <w:t>广东省教育厅关于公布广东省高校思想政治理论课教师暑期社会实践</w:t>
      </w:r>
      <w:proofErr w:type="gramStart"/>
      <w:r w:rsidRPr="00834E72">
        <w:rPr>
          <w:rFonts w:hint="eastAsia"/>
          <w:b/>
          <w:bCs/>
          <w:color w:val="FF3300"/>
          <w:kern w:val="0"/>
          <w:sz w:val="33"/>
          <w:szCs w:val="33"/>
        </w:rPr>
        <w:t>教育微课优质</w:t>
      </w:r>
      <w:proofErr w:type="gramEnd"/>
      <w:r w:rsidRPr="00834E72">
        <w:rPr>
          <w:rFonts w:hint="eastAsia"/>
          <w:b/>
          <w:bCs/>
          <w:color w:val="FF3300"/>
          <w:kern w:val="0"/>
          <w:sz w:val="33"/>
          <w:szCs w:val="33"/>
        </w:rPr>
        <w:t>资源征集活动评审结果的通知</w:t>
      </w:r>
      <w:r w:rsidRPr="00834E72">
        <w:rPr>
          <w:rFonts w:hint="eastAsia"/>
          <w:b/>
          <w:bCs/>
          <w:color w:val="FF3300"/>
          <w:kern w:val="0"/>
          <w:sz w:val="33"/>
          <w:szCs w:val="33"/>
        </w:rPr>
        <w:t xml:space="preserve"> </w:t>
      </w:r>
    </w:p>
    <w:tbl>
      <w:tblPr>
        <w:tblW w:w="0" w:type="auto"/>
        <w:jc w:val="center"/>
        <w:tblCellSpacing w:w="0" w:type="dxa"/>
        <w:tblCellMar>
          <w:left w:w="0" w:type="dxa"/>
          <w:right w:w="0" w:type="dxa"/>
        </w:tblCellMar>
        <w:tblLook w:val="0000"/>
      </w:tblPr>
      <w:tblGrid>
        <w:gridCol w:w="1980"/>
        <w:gridCol w:w="1050"/>
        <w:gridCol w:w="156"/>
        <w:gridCol w:w="690"/>
        <w:gridCol w:w="870"/>
      </w:tblGrid>
      <w:tr w:rsidR="00834E72" w:rsidRPr="00834E72" w:rsidTr="00834E72">
        <w:trPr>
          <w:tblCellSpacing w:w="0" w:type="dxa"/>
          <w:jc w:val="center"/>
        </w:trPr>
        <w:tc>
          <w:tcPr>
            <w:tcW w:w="0" w:type="auto"/>
            <w:tcMar>
              <w:top w:w="0" w:type="dxa"/>
              <w:left w:w="75" w:type="dxa"/>
              <w:bottom w:w="0" w:type="dxa"/>
              <w:right w:w="75" w:type="dxa"/>
            </w:tcMar>
            <w:vAlign w:val="center"/>
          </w:tcPr>
          <w:p w:rsidR="00834E72" w:rsidRPr="00834E72" w:rsidRDefault="00834E72" w:rsidP="00834E72">
            <w:pPr>
              <w:widowControl/>
              <w:jc w:val="right"/>
              <w:rPr>
                <w:rFonts w:ascii="宋体" w:hAnsi="宋体" w:cs="宋体"/>
                <w:color w:val="000000"/>
                <w:kern w:val="0"/>
                <w:sz w:val="18"/>
                <w:szCs w:val="18"/>
              </w:rPr>
            </w:pPr>
            <w:r w:rsidRPr="00834E72">
              <w:rPr>
                <w:rFonts w:hint="eastAsia"/>
                <w:color w:val="000000"/>
                <w:kern w:val="0"/>
                <w:sz w:val="18"/>
                <w:szCs w:val="18"/>
              </w:rPr>
              <w:t>发布日期：</w:t>
            </w:r>
            <w:r w:rsidRPr="00834E72">
              <w:rPr>
                <w:rFonts w:hint="eastAsia"/>
                <w:color w:val="000000"/>
                <w:kern w:val="0"/>
                <w:sz w:val="18"/>
                <w:szCs w:val="18"/>
              </w:rPr>
              <w:t xml:space="preserve"> </w:t>
            </w:r>
            <w:smartTag w:uri="urn:schemas-microsoft-com:office:smarttags" w:element="chsdate">
              <w:smartTagPr>
                <w:attr w:name="Year" w:val="2014"/>
                <w:attr w:name="Month" w:val="12"/>
                <w:attr w:name="Day" w:val="5"/>
                <w:attr w:name="IsLunarDate" w:val="False"/>
                <w:attr w:name="IsROCDate" w:val="False"/>
              </w:smartTagPr>
              <w:r w:rsidRPr="00834E72">
                <w:rPr>
                  <w:rFonts w:hint="eastAsia"/>
                  <w:color w:val="000000"/>
                  <w:kern w:val="0"/>
                  <w:sz w:val="18"/>
                  <w:szCs w:val="18"/>
                </w:rPr>
                <w:t>2014-12-05</w:t>
              </w:r>
            </w:smartTag>
            <w:r w:rsidRPr="00834E72">
              <w:rPr>
                <w:rFonts w:hint="eastAsia"/>
                <w:color w:val="000000"/>
                <w:kern w:val="0"/>
                <w:sz w:val="18"/>
                <w:szCs w:val="18"/>
              </w:rPr>
              <w:t xml:space="preserve"> </w:t>
            </w:r>
          </w:p>
        </w:tc>
        <w:tc>
          <w:tcPr>
            <w:tcW w:w="0" w:type="auto"/>
            <w:tcMar>
              <w:top w:w="0" w:type="dxa"/>
              <w:left w:w="75" w:type="dxa"/>
              <w:bottom w:w="0" w:type="dxa"/>
              <w:right w:w="75" w:type="dxa"/>
            </w:tcMar>
            <w:vAlign w:val="center"/>
          </w:tcPr>
          <w:p w:rsidR="00834E72" w:rsidRPr="00834E72" w:rsidRDefault="00834E72" w:rsidP="00834E72">
            <w:pPr>
              <w:widowControl/>
              <w:jc w:val="right"/>
              <w:rPr>
                <w:rFonts w:ascii="宋体" w:hAnsi="宋体" w:cs="宋体"/>
                <w:color w:val="000000"/>
                <w:kern w:val="0"/>
                <w:sz w:val="18"/>
                <w:szCs w:val="18"/>
              </w:rPr>
            </w:pPr>
            <w:r w:rsidRPr="00834E72">
              <w:rPr>
                <w:rFonts w:hint="eastAsia"/>
                <w:color w:val="000000"/>
                <w:kern w:val="0"/>
                <w:sz w:val="18"/>
                <w:szCs w:val="18"/>
              </w:rPr>
              <w:t>浏览次数：</w:t>
            </w:r>
          </w:p>
        </w:tc>
        <w:tc>
          <w:tcPr>
            <w:tcW w:w="0" w:type="auto"/>
            <w:tcMar>
              <w:top w:w="0" w:type="dxa"/>
              <w:left w:w="75" w:type="dxa"/>
              <w:bottom w:w="0" w:type="dxa"/>
              <w:right w:w="75" w:type="dxa"/>
            </w:tcMar>
            <w:vAlign w:val="center"/>
          </w:tcPr>
          <w:p w:rsidR="00834E72" w:rsidRPr="00834E72" w:rsidRDefault="00834E72" w:rsidP="00834E72">
            <w:pPr>
              <w:widowControl/>
              <w:rPr>
                <w:rFonts w:ascii="宋体" w:hAnsi="宋体" w:cs="宋体"/>
                <w:color w:val="000000"/>
                <w:kern w:val="0"/>
                <w:sz w:val="18"/>
                <w:szCs w:val="18"/>
              </w:rPr>
            </w:pPr>
          </w:p>
        </w:tc>
        <w:tc>
          <w:tcPr>
            <w:tcW w:w="0" w:type="auto"/>
            <w:tcMar>
              <w:top w:w="0" w:type="dxa"/>
              <w:left w:w="75" w:type="dxa"/>
              <w:bottom w:w="0" w:type="dxa"/>
              <w:right w:w="75" w:type="dxa"/>
            </w:tcMar>
            <w:vAlign w:val="center"/>
          </w:tcPr>
          <w:p w:rsidR="00834E72" w:rsidRPr="00834E72" w:rsidRDefault="00834E72" w:rsidP="00834E72">
            <w:pPr>
              <w:widowControl/>
              <w:jc w:val="center"/>
              <w:rPr>
                <w:rFonts w:ascii="宋体" w:hAnsi="宋体" w:cs="宋体"/>
                <w:color w:val="000000"/>
                <w:kern w:val="0"/>
                <w:sz w:val="18"/>
                <w:szCs w:val="18"/>
              </w:rPr>
            </w:pPr>
            <w:r w:rsidRPr="00834E72">
              <w:rPr>
                <w:rFonts w:hint="eastAsia"/>
                <w:color w:val="000000"/>
                <w:kern w:val="0"/>
                <w:sz w:val="18"/>
                <w:szCs w:val="18"/>
              </w:rPr>
              <w:t>来源：</w:t>
            </w:r>
          </w:p>
        </w:tc>
        <w:tc>
          <w:tcPr>
            <w:tcW w:w="0" w:type="auto"/>
            <w:tcMar>
              <w:top w:w="0" w:type="dxa"/>
              <w:left w:w="75" w:type="dxa"/>
              <w:bottom w:w="0" w:type="dxa"/>
              <w:right w:w="75" w:type="dxa"/>
            </w:tcMar>
            <w:vAlign w:val="center"/>
          </w:tcPr>
          <w:p w:rsidR="00834E72" w:rsidRPr="00834E72" w:rsidRDefault="00834E72" w:rsidP="00834E72">
            <w:pPr>
              <w:widowControl/>
              <w:rPr>
                <w:rFonts w:ascii="宋体" w:hAnsi="宋体" w:cs="宋体"/>
                <w:color w:val="000000"/>
                <w:kern w:val="0"/>
                <w:sz w:val="18"/>
                <w:szCs w:val="18"/>
              </w:rPr>
            </w:pPr>
            <w:proofErr w:type="gramStart"/>
            <w:r w:rsidRPr="00834E72">
              <w:rPr>
                <w:rFonts w:hint="eastAsia"/>
                <w:color w:val="000000"/>
                <w:kern w:val="0"/>
                <w:sz w:val="18"/>
                <w:szCs w:val="18"/>
              </w:rPr>
              <w:t>厅思政</w:t>
            </w:r>
            <w:proofErr w:type="gramEnd"/>
            <w:r w:rsidRPr="00834E72">
              <w:rPr>
                <w:rFonts w:hint="eastAsia"/>
                <w:color w:val="000000"/>
                <w:kern w:val="0"/>
                <w:sz w:val="18"/>
                <w:szCs w:val="18"/>
              </w:rPr>
              <w:t>处</w:t>
            </w:r>
            <w:r w:rsidRPr="00834E72">
              <w:rPr>
                <w:rFonts w:hint="eastAsia"/>
                <w:color w:val="000000"/>
                <w:kern w:val="0"/>
                <w:sz w:val="18"/>
                <w:szCs w:val="18"/>
              </w:rPr>
              <w:t xml:space="preserve"> </w:t>
            </w:r>
          </w:p>
        </w:tc>
      </w:tr>
    </w:tbl>
    <w:p w:rsidR="00834E72" w:rsidRPr="00834E72" w:rsidRDefault="00834E72" w:rsidP="00834E72">
      <w:pPr>
        <w:widowControl/>
        <w:spacing w:line="760" w:lineRule="atLeast"/>
        <w:jc w:val="right"/>
        <w:rPr>
          <w:rFonts w:hint="eastAsia"/>
          <w:color w:val="000000"/>
          <w:kern w:val="0"/>
          <w:szCs w:val="21"/>
        </w:rPr>
      </w:pPr>
      <w:r w:rsidRPr="00834E72">
        <w:rPr>
          <w:rFonts w:ascii="仿宋_GB2312" w:eastAsia="仿宋_GB2312" w:hint="eastAsia"/>
          <w:color w:val="000000"/>
          <w:kern w:val="0"/>
          <w:sz w:val="32"/>
          <w:szCs w:val="32"/>
        </w:rPr>
        <w:t>粤</w:t>
      </w:r>
      <w:proofErr w:type="gramStart"/>
      <w:r w:rsidRPr="00834E72">
        <w:rPr>
          <w:rFonts w:ascii="仿宋_GB2312" w:eastAsia="仿宋_GB2312" w:hint="eastAsia"/>
          <w:color w:val="000000"/>
          <w:kern w:val="0"/>
          <w:sz w:val="32"/>
          <w:szCs w:val="32"/>
        </w:rPr>
        <w:t>教思函</w:t>
      </w:r>
      <w:proofErr w:type="gramEnd"/>
      <w:r w:rsidRPr="00834E72">
        <w:rPr>
          <w:rFonts w:ascii="仿宋_GB2312" w:eastAsia="仿宋_GB2312" w:hint="eastAsia"/>
          <w:color w:val="000000"/>
          <w:kern w:val="0"/>
          <w:sz w:val="32"/>
          <w:szCs w:val="32"/>
        </w:rPr>
        <w:t>〔2014〕77号</w:t>
      </w:r>
    </w:p>
    <w:p w:rsidR="00834E72" w:rsidRPr="00834E72" w:rsidRDefault="00834E72" w:rsidP="00834E72">
      <w:pPr>
        <w:widowControl/>
        <w:spacing w:line="560" w:lineRule="atLeast"/>
        <w:jc w:val="left"/>
        <w:rPr>
          <w:color w:val="000000"/>
          <w:kern w:val="0"/>
          <w:szCs w:val="21"/>
        </w:rPr>
      </w:pPr>
      <w:r w:rsidRPr="00834E72">
        <w:rPr>
          <w:color w:val="000000"/>
          <w:kern w:val="0"/>
          <w:szCs w:val="21"/>
        </w:rPr>
        <w:t> </w:t>
      </w:r>
    </w:p>
    <w:p w:rsidR="00834E72" w:rsidRPr="00834E72" w:rsidRDefault="00834E72" w:rsidP="00834E72">
      <w:pPr>
        <w:widowControl/>
        <w:spacing w:line="560" w:lineRule="atLeast"/>
        <w:jc w:val="left"/>
        <w:rPr>
          <w:color w:val="000000"/>
          <w:kern w:val="0"/>
          <w:szCs w:val="21"/>
        </w:rPr>
      </w:pPr>
      <w:r w:rsidRPr="00834E72">
        <w:rPr>
          <w:rFonts w:ascii="仿宋_GB2312" w:eastAsia="仿宋_GB2312" w:hint="eastAsia"/>
          <w:color w:val="000000"/>
          <w:kern w:val="0"/>
          <w:sz w:val="32"/>
          <w:szCs w:val="32"/>
        </w:rPr>
        <w:t>各普通高等学校：</w:t>
      </w:r>
    </w:p>
    <w:p w:rsidR="00834E72" w:rsidRPr="00834E72" w:rsidRDefault="00834E72" w:rsidP="00834E72">
      <w:pPr>
        <w:widowControl/>
        <w:spacing w:line="560" w:lineRule="atLeast"/>
        <w:ind w:firstLine="640"/>
        <w:rPr>
          <w:color w:val="000000"/>
          <w:kern w:val="0"/>
          <w:szCs w:val="21"/>
        </w:rPr>
      </w:pPr>
      <w:r w:rsidRPr="00834E72">
        <w:rPr>
          <w:rFonts w:ascii="仿宋_GB2312" w:eastAsia="仿宋_GB2312" w:hint="eastAsia"/>
          <w:color w:val="000000"/>
          <w:kern w:val="0"/>
          <w:sz w:val="32"/>
          <w:szCs w:val="32"/>
        </w:rPr>
        <w:t>根据《广东省教育厅关于开展广东省高校思想政治理论课教师暑期社会实践教育微课优质资源征集活动的通知》（粤</w:t>
      </w:r>
      <w:proofErr w:type="gramStart"/>
      <w:r w:rsidRPr="00834E72">
        <w:rPr>
          <w:rFonts w:ascii="仿宋_GB2312" w:eastAsia="仿宋_GB2312" w:hint="eastAsia"/>
          <w:color w:val="000000"/>
          <w:kern w:val="0"/>
          <w:sz w:val="32"/>
          <w:szCs w:val="32"/>
        </w:rPr>
        <w:t>教思函</w:t>
      </w:r>
      <w:proofErr w:type="gramEnd"/>
      <w:r w:rsidRPr="00834E72">
        <w:rPr>
          <w:rFonts w:ascii="仿宋_GB2312" w:eastAsia="仿宋_GB2312" w:hint="eastAsia"/>
          <w:color w:val="000000"/>
          <w:kern w:val="0"/>
          <w:sz w:val="32"/>
          <w:szCs w:val="32"/>
        </w:rPr>
        <w:t>〔2014〕48号）精神，省教育厅组织开展了高校思想政治理论课教师暑期社会实践</w:t>
      </w:r>
      <w:proofErr w:type="gramStart"/>
      <w:r w:rsidRPr="00834E72">
        <w:rPr>
          <w:rFonts w:ascii="仿宋_GB2312" w:eastAsia="仿宋_GB2312" w:hint="eastAsia"/>
          <w:color w:val="000000"/>
          <w:kern w:val="0"/>
          <w:sz w:val="32"/>
          <w:szCs w:val="32"/>
        </w:rPr>
        <w:t>教育微课优质</w:t>
      </w:r>
      <w:proofErr w:type="gramEnd"/>
      <w:r w:rsidRPr="00834E72">
        <w:rPr>
          <w:rFonts w:ascii="仿宋_GB2312" w:eastAsia="仿宋_GB2312" w:hint="eastAsia"/>
          <w:color w:val="000000"/>
          <w:kern w:val="0"/>
          <w:sz w:val="32"/>
          <w:szCs w:val="32"/>
        </w:rPr>
        <w:t>资源征集活动，各高校积极响应，精心设计本校活动方案，将学习考察与现场示范教学活动充分结合，并制作</w:t>
      </w:r>
      <w:proofErr w:type="gramStart"/>
      <w:r w:rsidRPr="00834E72">
        <w:rPr>
          <w:rFonts w:ascii="仿宋_GB2312" w:eastAsia="仿宋_GB2312" w:hint="eastAsia"/>
          <w:color w:val="000000"/>
          <w:kern w:val="0"/>
          <w:sz w:val="32"/>
          <w:szCs w:val="32"/>
        </w:rPr>
        <w:t>成微课作品</w:t>
      </w:r>
      <w:proofErr w:type="gramEnd"/>
      <w:r w:rsidRPr="00834E72">
        <w:rPr>
          <w:rFonts w:ascii="仿宋_GB2312" w:eastAsia="仿宋_GB2312" w:hint="eastAsia"/>
          <w:color w:val="000000"/>
          <w:kern w:val="0"/>
          <w:sz w:val="32"/>
          <w:szCs w:val="32"/>
        </w:rPr>
        <w:t>踊跃申报。</w:t>
      </w:r>
    </w:p>
    <w:p w:rsidR="00834E72" w:rsidRPr="00834E72" w:rsidRDefault="00834E72" w:rsidP="00834E72">
      <w:pPr>
        <w:widowControl/>
        <w:spacing w:line="560" w:lineRule="atLeast"/>
        <w:ind w:firstLine="640"/>
        <w:rPr>
          <w:color w:val="000000"/>
          <w:kern w:val="0"/>
          <w:szCs w:val="21"/>
        </w:rPr>
      </w:pPr>
      <w:r w:rsidRPr="00834E72">
        <w:rPr>
          <w:rFonts w:ascii="仿宋_GB2312" w:eastAsia="仿宋_GB2312" w:hint="eastAsia"/>
          <w:color w:val="000000"/>
          <w:kern w:val="0"/>
          <w:sz w:val="32"/>
          <w:szCs w:val="32"/>
        </w:rPr>
        <w:t>经组织专家评审，共评出一等奖8名，二等奖15名，三等奖23名，现将结果予以公布。</w:t>
      </w:r>
      <w:proofErr w:type="gramStart"/>
      <w:r w:rsidRPr="00834E72">
        <w:rPr>
          <w:rFonts w:ascii="仿宋_GB2312" w:eastAsia="仿宋_GB2312" w:hint="eastAsia"/>
          <w:color w:val="000000"/>
          <w:kern w:val="0"/>
          <w:sz w:val="32"/>
          <w:szCs w:val="32"/>
        </w:rPr>
        <w:t>获奖微课作品</w:t>
      </w:r>
      <w:proofErr w:type="gramEnd"/>
      <w:r w:rsidRPr="00834E72">
        <w:rPr>
          <w:rFonts w:ascii="仿宋_GB2312" w:eastAsia="仿宋_GB2312" w:hint="eastAsia"/>
          <w:color w:val="000000"/>
          <w:kern w:val="0"/>
          <w:sz w:val="32"/>
          <w:szCs w:val="32"/>
        </w:rPr>
        <w:t>将在广东省高校思想政治理论课教学网（http://liangke.scnu.edu.cn）等平台展示，供广大师生教育教学和学习使用；同时推荐参加中宣部、教育部举办的“我们的价值观我们的中国梦——精彩课堂”网上展播活动。</w:t>
      </w:r>
    </w:p>
    <w:p w:rsidR="00834E72" w:rsidRPr="00834E72" w:rsidRDefault="00834E72" w:rsidP="00834E72">
      <w:pPr>
        <w:widowControl/>
        <w:spacing w:line="560" w:lineRule="atLeast"/>
        <w:ind w:firstLine="640"/>
        <w:jc w:val="left"/>
        <w:rPr>
          <w:color w:val="000000"/>
          <w:kern w:val="0"/>
          <w:szCs w:val="21"/>
        </w:rPr>
      </w:pPr>
      <w:r w:rsidRPr="00834E72">
        <w:rPr>
          <w:color w:val="000000"/>
          <w:kern w:val="0"/>
          <w:szCs w:val="21"/>
        </w:rPr>
        <w:t> </w:t>
      </w:r>
    </w:p>
    <w:p w:rsidR="00834E72" w:rsidRPr="00834E72" w:rsidRDefault="00834E72" w:rsidP="00834E72">
      <w:pPr>
        <w:widowControl/>
        <w:spacing w:line="560" w:lineRule="atLeast"/>
        <w:ind w:left="1560" w:hanging="922"/>
        <w:rPr>
          <w:color w:val="000000"/>
          <w:kern w:val="0"/>
          <w:szCs w:val="21"/>
        </w:rPr>
      </w:pPr>
      <w:r w:rsidRPr="00834E72">
        <w:rPr>
          <w:rFonts w:ascii="仿宋_GB2312" w:eastAsia="仿宋_GB2312" w:hint="eastAsia"/>
          <w:color w:val="000000"/>
          <w:kern w:val="0"/>
          <w:sz w:val="32"/>
          <w:szCs w:val="32"/>
        </w:rPr>
        <w:lastRenderedPageBreak/>
        <w:t>附件：广东省高校思想政治理论课教师暑期社会实践</w:t>
      </w:r>
      <w:proofErr w:type="gramStart"/>
      <w:r w:rsidRPr="00834E72">
        <w:rPr>
          <w:rFonts w:ascii="仿宋_GB2312" w:eastAsia="仿宋_GB2312" w:hint="eastAsia"/>
          <w:color w:val="000000"/>
          <w:kern w:val="0"/>
          <w:sz w:val="32"/>
          <w:szCs w:val="32"/>
        </w:rPr>
        <w:t>教育微课优质</w:t>
      </w:r>
      <w:proofErr w:type="gramEnd"/>
      <w:r w:rsidRPr="00834E72">
        <w:rPr>
          <w:rFonts w:ascii="仿宋_GB2312" w:eastAsia="仿宋_GB2312" w:hint="eastAsia"/>
          <w:color w:val="000000"/>
          <w:kern w:val="0"/>
          <w:sz w:val="32"/>
          <w:szCs w:val="32"/>
        </w:rPr>
        <w:t>资源征集活动评审结果</w:t>
      </w:r>
      <w:r w:rsidRPr="00834E72">
        <w:rPr>
          <w:rFonts w:ascii="仿宋_GB2312" w:eastAsia="仿宋_GB2312"/>
          <w:color w:val="000000"/>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24pt"/>
        </w:pict>
      </w:r>
      <w:hyperlink r:id="rId6" w:tgtFrame="_blank" w:history="1">
        <w:r w:rsidRPr="00834E72">
          <w:rPr>
            <w:rFonts w:ascii="仿宋_GB2312" w:eastAsia="仿宋_GB2312" w:hint="eastAsia"/>
            <w:color w:val="0000FF"/>
            <w:kern w:val="0"/>
            <w:sz w:val="32"/>
            <w:szCs w:val="32"/>
          </w:rPr>
          <w:t>附件.</w:t>
        </w:r>
        <w:proofErr w:type="gramStart"/>
        <w:r w:rsidRPr="00834E72">
          <w:rPr>
            <w:rFonts w:ascii="仿宋_GB2312" w:eastAsia="仿宋_GB2312" w:hint="eastAsia"/>
            <w:color w:val="0000FF"/>
            <w:kern w:val="0"/>
            <w:sz w:val="32"/>
            <w:szCs w:val="32"/>
          </w:rPr>
          <w:t>doc</w:t>
        </w:r>
        <w:proofErr w:type="gramEnd"/>
      </w:hyperlink>
    </w:p>
    <w:tbl>
      <w:tblPr>
        <w:tblW w:w="13716" w:type="dxa"/>
        <w:tblInd w:w="-318" w:type="dxa"/>
        <w:tblLayout w:type="fixed"/>
        <w:tblLook w:val="0000"/>
      </w:tblPr>
      <w:tblGrid>
        <w:gridCol w:w="1188"/>
        <w:gridCol w:w="2464"/>
        <w:gridCol w:w="1994"/>
        <w:gridCol w:w="1800"/>
        <w:gridCol w:w="6270"/>
      </w:tblGrid>
      <w:tr w:rsidR="00834E72" w:rsidRPr="00834E72" w:rsidTr="00834E72">
        <w:trPr>
          <w:trHeight w:val="567"/>
        </w:trPr>
        <w:tc>
          <w:tcPr>
            <w:tcW w:w="1188" w:type="dxa"/>
            <w:tcBorders>
              <w:top w:val="single" w:sz="4" w:space="0" w:color="auto"/>
              <w:left w:val="single" w:sz="4" w:space="0" w:color="auto"/>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陈丽园</w:t>
            </w:r>
          </w:p>
        </w:tc>
        <w:tc>
          <w:tcPr>
            <w:tcW w:w="2464" w:type="dxa"/>
            <w:tcBorders>
              <w:top w:val="single" w:sz="4" w:space="0" w:color="auto"/>
              <w:left w:val="nil"/>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广东财经大学</w:t>
            </w:r>
          </w:p>
        </w:tc>
        <w:tc>
          <w:tcPr>
            <w:tcW w:w="1994"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上饶集中营</w:t>
            </w:r>
          </w:p>
        </w:tc>
        <w:tc>
          <w:tcPr>
            <w:tcW w:w="180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集中营里的斗争</w:t>
            </w:r>
          </w:p>
        </w:tc>
        <w:tc>
          <w:tcPr>
            <w:tcW w:w="627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中国近现代史纲要</w:t>
            </w:r>
            <w:r>
              <w:rPr>
                <w:rFonts w:ascii="仿宋_GB2312" w:eastAsia="仿宋_GB2312" w:hint="eastAsia"/>
                <w:color w:val="000000"/>
                <w:sz w:val="22"/>
                <w:szCs w:val="22"/>
              </w:rPr>
              <w:t>（一等奖）</w:t>
            </w:r>
          </w:p>
        </w:tc>
      </w:tr>
      <w:tr w:rsidR="00834E72" w:rsidRPr="00834E72" w:rsidTr="00834E72">
        <w:trPr>
          <w:trHeight w:val="567"/>
        </w:trPr>
        <w:tc>
          <w:tcPr>
            <w:tcW w:w="1188" w:type="dxa"/>
            <w:tcBorders>
              <w:top w:val="single" w:sz="4" w:space="0" w:color="auto"/>
              <w:left w:val="single" w:sz="4" w:space="0" w:color="auto"/>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曾志辉</w:t>
            </w:r>
          </w:p>
        </w:tc>
        <w:tc>
          <w:tcPr>
            <w:tcW w:w="2464" w:type="dxa"/>
            <w:tcBorders>
              <w:top w:val="single" w:sz="4" w:space="0" w:color="auto"/>
              <w:left w:val="nil"/>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广东财经大学</w:t>
            </w:r>
          </w:p>
        </w:tc>
        <w:tc>
          <w:tcPr>
            <w:tcW w:w="1994"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红旗渠</w:t>
            </w:r>
          </w:p>
        </w:tc>
        <w:tc>
          <w:tcPr>
            <w:tcW w:w="180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伟大的红旗渠精神</w:t>
            </w:r>
          </w:p>
        </w:tc>
        <w:tc>
          <w:tcPr>
            <w:tcW w:w="627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中国近现代史纲要</w:t>
            </w:r>
            <w:r>
              <w:rPr>
                <w:rFonts w:ascii="仿宋_GB2312" w:eastAsia="仿宋_GB2312" w:hint="eastAsia"/>
                <w:color w:val="000000"/>
                <w:sz w:val="22"/>
                <w:szCs w:val="22"/>
              </w:rPr>
              <w:t>（二等奖）</w:t>
            </w:r>
          </w:p>
        </w:tc>
      </w:tr>
      <w:tr w:rsidR="00834E72" w:rsidRPr="00834E72" w:rsidTr="00834E72">
        <w:trPr>
          <w:trHeight w:val="567"/>
        </w:trPr>
        <w:tc>
          <w:tcPr>
            <w:tcW w:w="1188" w:type="dxa"/>
            <w:tcBorders>
              <w:top w:val="single" w:sz="4" w:space="0" w:color="auto"/>
              <w:left w:val="single" w:sz="4" w:space="0" w:color="auto"/>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孙晓晖</w:t>
            </w:r>
          </w:p>
        </w:tc>
        <w:tc>
          <w:tcPr>
            <w:tcW w:w="2464" w:type="dxa"/>
            <w:tcBorders>
              <w:top w:val="single" w:sz="4" w:space="0" w:color="auto"/>
              <w:left w:val="nil"/>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广东财经大学</w:t>
            </w:r>
          </w:p>
        </w:tc>
        <w:tc>
          <w:tcPr>
            <w:tcW w:w="1994"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古田会议会址</w:t>
            </w:r>
          </w:p>
        </w:tc>
        <w:tc>
          <w:tcPr>
            <w:tcW w:w="180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古田会议的历史遗产</w:t>
            </w:r>
          </w:p>
        </w:tc>
        <w:tc>
          <w:tcPr>
            <w:tcW w:w="6270" w:type="dxa"/>
            <w:tcBorders>
              <w:top w:val="single" w:sz="4" w:space="0" w:color="auto"/>
              <w:left w:val="nil"/>
              <w:bottom w:val="single" w:sz="4" w:space="0" w:color="auto"/>
              <w:right w:val="single" w:sz="4" w:space="0" w:color="auto"/>
            </w:tcBorders>
            <w:vAlign w:val="center"/>
          </w:tcPr>
          <w:p w:rsidR="00834E72" w:rsidRDefault="00834E72" w:rsidP="00834E72">
            <w:pPr>
              <w:rPr>
                <w:rFonts w:ascii="仿宋_GB2312" w:eastAsia="仿宋_GB2312" w:hint="eastAsia"/>
                <w:color w:val="000000"/>
                <w:sz w:val="22"/>
                <w:szCs w:val="22"/>
              </w:rPr>
            </w:pPr>
            <w:r w:rsidRPr="00834E72">
              <w:rPr>
                <w:rFonts w:ascii="仿宋_GB2312" w:eastAsia="仿宋_GB2312" w:hint="eastAsia"/>
                <w:color w:val="000000"/>
                <w:sz w:val="22"/>
                <w:szCs w:val="22"/>
              </w:rPr>
              <w:t>毛泽东思想和中国特色</w:t>
            </w:r>
          </w:p>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社会主义理论体系概论</w:t>
            </w:r>
            <w:r>
              <w:rPr>
                <w:rFonts w:ascii="仿宋_GB2312" w:eastAsia="仿宋_GB2312" w:hint="eastAsia"/>
                <w:color w:val="000000"/>
                <w:sz w:val="22"/>
                <w:szCs w:val="22"/>
              </w:rPr>
              <w:t>（二等奖）</w:t>
            </w:r>
          </w:p>
        </w:tc>
      </w:tr>
      <w:tr w:rsidR="00834E72" w:rsidRPr="00834E72" w:rsidTr="00834E72">
        <w:trPr>
          <w:trHeight w:val="567"/>
        </w:trPr>
        <w:tc>
          <w:tcPr>
            <w:tcW w:w="1188" w:type="dxa"/>
            <w:tcBorders>
              <w:top w:val="single" w:sz="4" w:space="0" w:color="auto"/>
              <w:left w:val="single" w:sz="4" w:space="0" w:color="auto"/>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邓先珍</w:t>
            </w:r>
          </w:p>
        </w:tc>
        <w:tc>
          <w:tcPr>
            <w:tcW w:w="2464" w:type="dxa"/>
            <w:tcBorders>
              <w:top w:val="single" w:sz="4" w:space="0" w:color="auto"/>
              <w:left w:val="nil"/>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广东财经大学</w:t>
            </w:r>
          </w:p>
        </w:tc>
        <w:tc>
          <w:tcPr>
            <w:tcW w:w="1994" w:type="dxa"/>
            <w:tcBorders>
              <w:top w:val="single" w:sz="4" w:space="0" w:color="auto"/>
              <w:left w:val="nil"/>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古田会议会址</w:t>
            </w:r>
          </w:p>
        </w:tc>
        <w:tc>
          <w:tcPr>
            <w:tcW w:w="180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古田会议与实事求是</w:t>
            </w:r>
          </w:p>
        </w:tc>
        <w:tc>
          <w:tcPr>
            <w:tcW w:w="6270" w:type="dxa"/>
            <w:tcBorders>
              <w:top w:val="single" w:sz="4" w:space="0" w:color="auto"/>
              <w:left w:val="nil"/>
              <w:bottom w:val="single" w:sz="4" w:space="0" w:color="auto"/>
              <w:right w:val="single" w:sz="4" w:space="0" w:color="auto"/>
            </w:tcBorders>
            <w:vAlign w:val="center"/>
          </w:tcPr>
          <w:p w:rsidR="00834E72" w:rsidRDefault="00834E72" w:rsidP="00834E72">
            <w:pPr>
              <w:rPr>
                <w:rFonts w:ascii="仿宋_GB2312" w:eastAsia="仿宋_GB2312" w:hint="eastAsia"/>
                <w:color w:val="000000"/>
                <w:sz w:val="22"/>
                <w:szCs w:val="22"/>
              </w:rPr>
            </w:pPr>
            <w:r w:rsidRPr="00834E72">
              <w:rPr>
                <w:rFonts w:ascii="仿宋_GB2312" w:eastAsia="仿宋_GB2312" w:hint="eastAsia"/>
                <w:color w:val="000000"/>
                <w:sz w:val="22"/>
                <w:szCs w:val="22"/>
              </w:rPr>
              <w:t>毛泽东思想和中国特色</w:t>
            </w:r>
            <w:r>
              <w:rPr>
                <w:rFonts w:ascii="仿宋_GB2312" w:eastAsia="仿宋_GB2312" w:hint="eastAsia"/>
                <w:color w:val="000000"/>
                <w:sz w:val="22"/>
                <w:szCs w:val="22"/>
              </w:rPr>
              <w:t>（三等奖</w:t>
            </w:r>
          </w:p>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社会主义理论体系概论</w:t>
            </w:r>
          </w:p>
        </w:tc>
      </w:tr>
      <w:tr w:rsidR="00834E72" w:rsidRPr="00834E72" w:rsidTr="00834E72">
        <w:trPr>
          <w:trHeight w:val="567"/>
        </w:trPr>
        <w:tc>
          <w:tcPr>
            <w:tcW w:w="1188" w:type="dxa"/>
            <w:tcBorders>
              <w:top w:val="single" w:sz="4" w:space="0" w:color="auto"/>
              <w:left w:val="single" w:sz="4" w:space="0" w:color="auto"/>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朱  晓</w:t>
            </w:r>
          </w:p>
        </w:tc>
        <w:tc>
          <w:tcPr>
            <w:tcW w:w="2464" w:type="dxa"/>
            <w:tcBorders>
              <w:top w:val="single" w:sz="4" w:space="0" w:color="auto"/>
              <w:left w:val="nil"/>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广东财经大学</w:t>
            </w:r>
          </w:p>
        </w:tc>
        <w:tc>
          <w:tcPr>
            <w:tcW w:w="1994" w:type="dxa"/>
            <w:tcBorders>
              <w:top w:val="single" w:sz="4" w:space="0" w:color="auto"/>
              <w:left w:val="nil"/>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三元里抗英斗争旧址</w:t>
            </w:r>
          </w:p>
        </w:tc>
        <w:tc>
          <w:tcPr>
            <w:tcW w:w="180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同仇敌忾、抗御外侮</w:t>
            </w:r>
          </w:p>
        </w:tc>
        <w:tc>
          <w:tcPr>
            <w:tcW w:w="627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中国近现代史纲要</w:t>
            </w:r>
            <w:r>
              <w:rPr>
                <w:rFonts w:ascii="仿宋_GB2312" w:eastAsia="仿宋_GB2312" w:hint="eastAsia"/>
                <w:color w:val="000000"/>
                <w:sz w:val="22"/>
                <w:szCs w:val="22"/>
              </w:rPr>
              <w:t>（三等奖</w:t>
            </w:r>
          </w:p>
        </w:tc>
      </w:tr>
      <w:tr w:rsidR="00834E72" w:rsidRPr="00834E72" w:rsidTr="00834E72">
        <w:trPr>
          <w:trHeight w:val="567"/>
        </w:trPr>
        <w:tc>
          <w:tcPr>
            <w:tcW w:w="1188" w:type="dxa"/>
            <w:tcBorders>
              <w:top w:val="single" w:sz="4" w:space="0" w:color="auto"/>
              <w:left w:val="single" w:sz="4" w:space="0" w:color="auto"/>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陈汉来</w:t>
            </w:r>
          </w:p>
        </w:tc>
        <w:tc>
          <w:tcPr>
            <w:tcW w:w="2464" w:type="dxa"/>
            <w:tcBorders>
              <w:top w:val="single" w:sz="4" w:space="0" w:color="auto"/>
              <w:left w:val="nil"/>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广东财经大学</w:t>
            </w:r>
          </w:p>
        </w:tc>
        <w:tc>
          <w:tcPr>
            <w:tcW w:w="1994" w:type="dxa"/>
            <w:tcBorders>
              <w:top w:val="single" w:sz="4" w:space="0" w:color="auto"/>
              <w:left w:val="nil"/>
              <w:bottom w:val="single" w:sz="4" w:space="0" w:color="auto"/>
              <w:right w:val="single" w:sz="4" w:space="0" w:color="auto"/>
            </w:tcBorders>
            <w:vAlign w:val="center"/>
          </w:tcPr>
          <w:p w:rsidR="00834E72" w:rsidRPr="00834E72" w:rsidRDefault="00834E72" w:rsidP="00834E72">
            <w:pPr>
              <w:jc w:val="center"/>
              <w:rPr>
                <w:rFonts w:ascii="仿宋_GB2312" w:eastAsia="仿宋_GB2312"/>
                <w:color w:val="000000"/>
                <w:sz w:val="22"/>
                <w:szCs w:val="22"/>
              </w:rPr>
            </w:pPr>
            <w:r w:rsidRPr="00834E72">
              <w:rPr>
                <w:rFonts w:ascii="仿宋_GB2312" w:eastAsia="仿宋_GB2312" w:hint="eastAsia"/>
                <w:color w:val="000000"/>
                <w:sz w:val="22"/>
                <w:szCs w:val="22"/>
              </w:rPr>
              <w:t>兰考焦裕禄纪念园</w:t>
            </w:r>
          </w:p>
        </w:tc>
        <w:tc>
          <w:tcPr>
            <w:tcW w:w="180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焦裕禄精神的实质就是为人民服务</w:t>
            </w:r>
          </w:p>
        </w:tc>
        <w:tc>
          <w:tcPr>
            <w:tcW w:w="6270" w:type="dxa"/>
            <w:tcBorders>
              <w:top w:val="single" w:sz="4" w:space="0" w:color="auto"/>
              <w:left w:val="nil"/>
              <w:bottom w:val="single" w:sz="4" w:space="0" w:color="auto"/>
              <w:right w:val="single" w:sz="4" w:space="0" w:color="auto"/>
            </w:tcBorders>
            <w:vAlign w:val="center"/>
          </w:tcPr>
          <w:p w:rsidR="00834E72" w:rsidRPr="00834E72" w:rsidRDefault="00834E72" w:rsidP="00834E72">
            <w:pPr>
              <w:rPr>
                <w:rFonts w:ascii="仿宋_GB2312" w:eastAsia="仿宋_GB2312"/>
                <w:color w:val="000000"/>
                <w:sz w:val="22"/>
                <w:szCs w:val="22"/>
              </w:rPr>
            </w:pPr>
            <w:r w:rsidRPr="00834E72">
              <w:rPr>
                <w:rFonts w:ascii="仿宋_GB2312" w:eastAsia="仿宋_GB2312" w:hint="eastAsia"/>
                <w:color w:val="000000"/>
                <w:sz w:val="22"/>
                <w:szCs w:val="22"/>
              </w:rPr>
              <w:t>思想道德修养与法律基础</w:t>
            </w:r>
            <w:r>
              <w:rPr>
                <w:rFonts w:ascii="仿宋_GB2312" w:eastAsia="仿宋_GB2312" w:hint="eastAsia"/>
                <w:color w:val="000000"/>
                <w:sz w:val="22"/>
                <w:szCs w:val="22"/>
              </w:rPr>
              <w:t>（三等奖</w:t>
            </w:r>
          </w:p>
        </w:tc>
      </w:tr>
    </w:tbl>
    <w:p w:rsidR="00A0512C" w:rsidRDefault="00A0512C">
      <w:pPr>
        <w:rPr>
          <w:rFonts w:hint="eastAsia"/>
        </w:rPr>
      </w:pPr>
    </w:p>
    <w:sectPr w:rsidR="00A051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C47" w:rsidRDefault="000F5C47" w:rsidP="00375F33">
      <w:r>
        <w:separator/>
      </w:r>
    </w:p>
  </w:endnote>
  <w:endnote w:type="continuationSeparator" w:id="0">
    <w:p w:rsidR="000F5C47" w:rsidRDefault="000F5C47" w:rsidP="00375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C47" w:rsidRDefault="000F5C47" w:rsidP="00375F33">
      <w:r>
        <w:separator/>
      </w:r>
    </w:p>
  </w:footnote>
  <w:footnote w:type="continuationSeparator" w:id="0">
    <w:p w:rsidR="000F5C47" w:rsidRDefault="000F5C47" w:rsidP="00375F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4E72"/>
    <w:rsid w:val="00011C8E"/>
    <w:rsid w:val="00056FED"/>
    <w:rsid w:val="00075905"/>
    <w:rsid w:val="000B0AA3"/>
    <w:rsid w:val="000B1C5D"/>
    <w:rsid w:val="000D0555"/>
    <w:rsid w:val="000D699F"/>
    <w:rsid w:val="000F54CB"/>
    <w:rsid w:val="000F5C47"/>
    <w:rsid w:val="0013027F"/>
    <w:rsid w:val="001E3AD1"/>
    <w:rsid w:val="00242D49"/>
    <w:rsid w:val="002E4918"/>
    <w:rsid w:val="003303F7"/>
    <w:rsid w:val="00352F5A"/>
    <w:rsid w:val="00375F33"/>
    <w:rsid w:val="003823FF"/>
    <w:rsid w:val="003A648A"/>
    <w:rsid w:val="00402E5A"/>
    <w:rsid w:val="004B4AE6"/>
    <w:rsid w:val="004C668B"/>
    <w:rsid w:val="0051379E"/>
    <w:rsid w:val="005463CE"/>
    <w:rsid w:val="00594D08"/>
    <w:rsid w:val="005E4A4F"/>
    <w:rsid w:val="00653A0D"/>
    <w:rsid w:val="0065454F"/>
    <w:rsid w:val="00663B78"/>
    <w:rsid w:val="00694E00"/>
    <w:rsid w:val="00713081"/>
    <w:rsid w:val="007479A3"/>
    <w:rsid w:val="007542C1"/>
    <w:rsid w:val="007F1C7C"/>
    <w:rsid w:val="007F2519"/>
    <w:rsid w:val="00825936"/>
    <w:rsid w:val="00834E72"/>
    <w:rsid w:val="00836323"/>
    <w:rsid w:val="008412F7"/>
    <w:rsid w:val="00867E51"/>
    <w:rsid w:val="00891FAA"/>
    <w:rsid w:val="008B3603"/>
    <w:rsid w:val="00957FBC"/>
    <w:rsid w:val="009620A3"/>
    <w:rsid w:val="00A0512C"/>
    <w:rsid w:val="00A365F2"/>
    <w:rsid w:val="00AC062B"/>
    <w:rsid w:val="00AE376E"/>
    <w:rsid w:val="00AF5D9E"/>
    <w:rsid w:val="00B84FC1"/>
    <w:rsid w:val="00B879D3"/>
    <w:rsid w:val="00BF6D7E"/>
    <w:rsid w:val="00C16E35"/>
    <w:rsid w:val="00C806E9"/>
    <w:rsid w:val="00CC0A0C"/>
    <w:rsid w:val="00CC48C3"/>
    <w:rsid w:val="00CD1AB0"/>
    <w:rsid w:val="00D71B1F"/>
    <w:rsid w:val="00D769D8"/>
    <w:rsid w:val="00D84527"/>
    <w:rsid w:val="00DA3155"/>
    <w:rsid w:val="00DB5E42"/>
    <w:rsid w:val="00DE3749"/>
    <w:rsid w:val="00DE7313"/>
    <w:rsid w:val="00E6273F"/>
    <w:rsid w:val="00EB2088"/>
    <w:rsid w:val="00EE6E6E"/>
    <w:rsid w:val="00F31115"/>
    <w:rsid w:val="00F46979"/>
    <w:rsid w:val="00FA5980"/>
    <w:rsid w:val="00FF2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375F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5F33"/>
    <w:rPr>
      <w:kern w:val="2"/>
      <w:sz w:val="18"/>
      <w:szCs w:val="18"/>
    </w:rPr>
  </w:style>
  <w:style w:type="paragraph" w:styleId="a4">
    <w:name w:val="footer"/>
    <w:basedOn w:val="a"/>
    <w:link w:val="Char0"/>
    <w:rsid w:val="00375F33"/>
    <w:pPr>
      <w:tabs>
        <w:tab w:val="center" w:pos="4153"/>
        <w:tab w:val="right" w:pos="8306"/>
      </w:tabs>
      <w:snapToGrid w:val="0"/>
      <w:jc w:val="left"/>
    </w:pPr>
    <w:rPr>
      <w:sz w:val="18"/>
      <w:szCs w:val="18"/>
    </w:rPr>
  </w:style>
  <w:style w:type="character" w:customStyle="1" w:styleId="Char0">
    <w:name w:val="页脚 Char"/>
    <w:basedOn w:val="a0"/>
    <w:link w:val="a4"/>
    <w:rsid w:val="00375F33"/>
    <w:rPr>
      <w:kern w:val="2"/>
      <w:sz w:val="18"/>
      <w:szCs w:val="18"/>
    </w:rPr>
  </w:style>
</w:styles>
</file>

<file path=word/webSettings.xml><?xml version="1.0" encoding="utf-8"?>
<w:webSettings xmlns:r="http://schemas.openxmlformats.org/officeDocument/2006/relationships" xmlns:w="http://schemas.openxmlformats.org/wordprocessingml/2006/main">
  <w:divs>
    <w:div w:id="247157690">
      <w:bodyDiv w:val="1"/>
      <w:marLeft w:val="0"/>
      <w:marRight w:val="0"/>
      <w:marTop w:val="0"/>
      <w:marBottom w:val="0"/>
      <w:divBdr>
        <w:top w:val="none" w:sz="0" w:space="0" w:color="auto"/>
        <w:left w:val="none" w:sz="0" w:space="0" w:color="auto"/>
        <w:bottom w:val="none" w:sz="0" w:space="0" w:color="auto"/>
        <w:right w:val="none" w:sz="0" w:space="0" w:color="auto"/>
      </w:divBdr>
    </w:div>
    <w:div w:id="280301610">
      <w:bodyDiv w:val="1"/>
      <w:marLeft w:val="0"/>
      <w:marRight w:val="0"/>
      <w:marTop w:val="0"/>
      <w:marBottom w:val="0"/>
      <w:divBdr>
        <w:top w:val="none" w:sz="0" w:space="0" w:color="auto"/>
        <w:left w:val="none" w:sz="0" w:space="0" w:color="auto"/>
        <w:bottom w:val="none" w:sz="0" w:space="0" w:color="auto"/>
        <w:right w:val="none" w:sz="0" w:space="0" w:color="auto"/>
      </w:divBdr>
    </w:div>
    <w:div w:id="474567805">
      <w:bodyDiv w:val="1"/>
      <w:marLeft w:val="0"/>
      <w:marRight w:val="0"/>
      <w:marTop w:val="0"/>
      <w:marBottom w:val="0"/>
      <w:divBdr>
        <w:top w:val="none" w:sz="0" w:space="0" w:color="auto"/>
        <w:left w:val="none" w:sz="0" w:space="0" w:color="auto"/>
        <w:bottom w:val="none" w:sz="0" w:space="0" w:color="auto"/>
        <w:right w:val="none" w:sz="0" w:space="0" w:color="auto"/>
      </w:divBdr>
    </w:div>
    <w:div w:id="604382164">
      <w:bodyDiv w:val="1"/>
      <w:marLeft w:val="0"/>
      <w:marRight w:val="0"/>
      <w:marTop w:val="0"/>
      <w:marBottom w:val="0"/>
      <w:divBdr>
        <w:top w:val="none" w:sz="0" w:space="0" w:color="auto"/>
        <w:left w:val="none" w:sz="0" w:space="0" w:color="auto"/>
        <w:bottom w:val="none" w:sz="0" w:space="0" w:color="auto"/>
        <w:right w:val="none" w:sz="0" w:space="0" w:color="auto"/>
      </w:divBdr>
    </w:div>
    <w:div w:id="745538934">
      <w:bodyDiv w:val="1"/>
      <w:marLeft w:val="0"/>
      <w:marRight w:val="0"/>
      <w:marTop w:val="0"/>
      <w:marBottom w:val="0"/>
      <w:divBdr>
        <w:top w:val="none" w:sz="0" w:space="0" w:color="auto"/>
        <w:left w:val="none" w:sz="0" w:space="0" w:color="auto"/>
        <w:bottom w:val="none" w:sz="0" w:space="0" w:color="auto"/>
        <w:right w:val="none" w:sz="0" w:space="0" w:color="auto"/>
      </w:divBdr>
    </w:div>
    <w:div w:id="1566991835">
      <w:bodyDiv w:val="1"/>
      <w:marLeft w:val="0"/>
      <w:marRight w:val="0"/>
      <w:marTop w:val="0"/>
      <w:marBottom w:val="0"/>
      <w:divBdr>
        <w:top w:val="none" w:sz="0" w:space="0" w:color="auto"/>
        <w:left w:val="none" w:sz="0" w:space="0" w:color="auto"/>
        <w:bottom w:val="none" w:sz="0" w:space="0" w:color="auto"/>
        <w:right w:val="none" w:sz="0" w:space="0" w:color="auto"/>
      </w:divBdr>
    </w:div>
    <w:div w:id="1931084178">
      <w:bodyDiv w:val="1"/>
      <w:marLeft w:val="0"/>
      <w:marRight w:val="0"/>
      <w:marTop w:val="0"/>
      <w:marBottom w:val="0"/>
      <w:divBdr>
        <w:top w:val="none" w:sz="0" w:space="0" w:color="auto"/>
        <w:left w:val="none" w:sz="0" w:space="0" w:color="auto"/>
        <w:bottom w:val="none" w:sz="0" w:space="0" w:color="auto"/>
        <w:right w:val="none" w:sz="0" w:space="0" w:color="auto"/>
      </w:divBdr>
      <w:divsChild>
        <w:div w:id="1047803050">
          <w:marLeft w:val="0"/>
          <w:marRight w:val="0"/>
          <w:marTop w:val="100"/>
          <w:marBottom w:val="100"/>
          <w:divBdr>
            <w:top w:val="none" w:sz="0" w:space="0" w:color="auto"/>
            <w:left w:val="none" w:sz="0" w:space="0" w:color="auto"/>
            <w:bottom w:val="none" w:sz="0" w:space="0" w:color="auto"/>
            <w:right w:val="none" w:sz="0" w:space="0" w:color="auto"/>
          </w:divBdr>
          <w:divsChild>
            <w:div w:id="1130175305">
              <w:marLeft w:val="0"/>
              <w:marRight w:val="0"/>
              <w:marTop w:val="0"/>
              <w:marBottom w:val="0"/>
              <w:divBdr>
                <w:top w:val="none" w:sz="0" w:space="0" w:color="auto"/>
                <w:left w:val="none" w:sz="0" w:space="0" w:color="auto"/>
                <w:bottom w:val="none" w:sz="0" w:space="0" w:color="auto"/>
                <w:right w:val="none" w:sz="0" w:space="0" w:color="auto"/>
              </w:divBdr>
              <w:divsChild>
                <w:div w:id="2105874652">
                  <w:marLeft w:val="0"/>
                  <w:marRight w:val="0"/>
                  <w:marTop w:val="0"/>
                  <w:marBottom w:val="0"/>
                  <w:divBdr>
                    <w:top w:val="none" w:sz="0" w:space="0" w:color="auto"/>
                    <w:left w:val="none" w:sz="0" w:space="0" w:color="auto"/>
                    <w:bottom w:val="none" w:sz="0" w:space="0" w:color="auto"/>
                    <w:right w:val="none" w:sz="0" w:space="0" w:color="auto"/>
                  </w:divBdr>
                  <w:divsChild>
                    <w:div w:id="307591693">
                      <w:marLeft w:val="0"/>
                      <w:marRight w:val="0"/>
                      <w:marTop w:val="75"/>
                      <w:marBottom w:val="0"/>
                      <w:divBdr>
                        <w:top w:val="none" w:sz="0" w:space="0" w:color="auto"/>
                        <w:left w:val="none" w:sz="0" w:space="0" w:color="auto"/>
                        <w:bottom w:val="none" w:sz="0" w:space="0" w:color="auto"/>
                        <w:right w:val="none" w:sz="0" w:space="0" w:color="auto"/>
                      </w:divBdr>
                      <w:divsChild>
                        <w:div w:id="1243299311">
                          <w:marLeft w:val="0"/>
                          <w:marRight w:val="0"/>
                          <w:marTop w:val="0"/>
                          <w:marBottom w:val="0"/>
                          <w:divBdr>
                            <w:top w:val="none" w:sz="0" w:space="0" w:color="auto"/>
                            <w:left w:val="none" w:sz="0" w:space="0" w:color="auto"/>
                            <w:bottom w:val="dotted" w:sz="6" w:space="0" w:color="666666"/>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hed.edu.cn/publicfiles/business/htmlfiles/gdjyt/cmsmedia/document/2014/11/doc11258.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150</Words>
  <Characters>855</Characters>
  <Application>Microsoft Office Word</Application>
  <DocSecurity>0</DocSecurity>
  <Lines>7</Lines>
  <Paragraphs>2</Paragraphs>
  <ScaleCrop>false</ScaleCrop>
  <Company>user</Company>
  <LinksUpToDate>false</LinksUpToDate>
  <CharactersWithSpaces>1003</CharactersWithSpaces>
  <SharedDoc>false</SharedDoc>
  <HLinks>
    <vt:vector size="6" baseType="variant">
      <vt:variant>
        <vt:i4>2949239</vt:i4>
      </vt:variant>
      <vt:variant>
        <vt:i4>3</vt:i4>
      </vt:variant>
      <vt:variant>
        <vt:i4>0</vt:i4>
      </vt:variant>
      <vt:variant>
        <vt:i4>5</vt:i4>
      </vt:variant>
      <vt:variant>
        <vt:lpwstr>http://www.gdhed.edu.cn/publicfiles/business/htmlfiles/gdjyt/cmsmedia/document/2014/11/doc11258.doc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广东省教育厅关于公布广东省高校思想政治理论课教师暑期社会实践教育微课优质资源征集活动评审结果的通知 </dc:title>
  <dc:subject/>
  <dc:creator>user</dc:creator>
  <cp:keywords/>
  <dc:description/>
  <cp:lastModifiedBy>zhuoyue</cp:lastModifiedBy>
  <cp:revision>2</cp:revision>
  <dcterms:created xsi:type="dcterms:W3CDTF">2015-04-28T03:30:00Z</dcterms:created>
  <dcterms:modified xsi:type="dcterms:W3CDTF">2015-04-28T03:30:00Z</dcterms:modified>
</cp:coreProperties>
</file>