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高质量发展与国家安全</w:t>
      </w:r>
    </w:p>
    <w:p>
      <w:pPr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暨广东财经大学统筹发展与安全学术论坛（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2024）</w:t>
      </w:r>
    </w:p>
    <w:p>
      <w:pPr>
        <w:spacing w:line="560" w:lineRule="exact"/>
        <w:ind w:right="640"/>
        <w:jc w:val="center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right="640"/>
        <w:jc w:val="center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会议回执</w:t>
      </w:r>
    </w:p>
    <w:p>
      <w:pPr>
        <w:spacing w:line="560" w:lineRule="exact"/>
        <w:ind w:right="640"/>
        <w:jc w:val="center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tbl>
      <w:tblPr>
        <w:tblStyle w:val="2"/>
        <w:tblW w:w="891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2835"/>
        <w:gridCol w:w="1809"/>
        <w:gridCol w:w="15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姓   名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性   别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工作单位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职称/职务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电子邮箱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手   机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71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是否需要纸质邀请函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是否住宿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论文题目</w:t>
            </w:r>
          </w:p>
        </w:tc>
        <w:tc>
          <w:tcPr>
            <w:tcW w:w="6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  <w:lang w:val="en-US" w:eastAsia="zh-CN"/>
              </w:rPr>
              <w:t>论文摘要</w:t>
            </w:r>
          </w:p>
        </w:tc>
        <w:tc>
          <w:tcPr>
            <w:tcW w:w="6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</w:tbl>
    <w:p>
      <w:pPr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仿宋" w:eastAsia="方正小标宋简体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请有意愿参加本次论坛的嘉宾于2024年4月7日前提交会议回执以及论文或摘要，提交到邮箱：mayuankeyan@126.com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6407A3F-C318-40E3-8820-1BF699D69A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68C5F44-FBDB-46EA-9A07-EE390DC082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6554949-1FA1-4614-B531-17B9FC197ACA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978B578-0F72-42DF-8C54-E163E072C9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mZkYjUzNjI5YjM3ZGE0ODg3MjVkZWYxZmRhZDYifQ=="/>
  </w:docVars>
  <w:rsids>
    <w:rsidRoot w:val="0086102D"/>
    <w:rsid w:val="0086102D"/>
    <w:rsid w:val="1F003FE9"/>
    <w:rsid w:val="4583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2024-03-19T02:41:00Z</dcterms:created>
  <dc:creator>YUAN</dc:creator>
  <cp:lastModifiedBy>YUAN</cp:lastModifiedBy>
  <dcterms:modified xsi:type="dcterms:W3CDTF">2024-03-19T03:02:52Z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1385476C74B24832BE7535316BD5319A_11</vt:lpwstr>
  </property>
</Properties>
</file>